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7D2678D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D6705">
        <w:rPr>
          <w:color w:val="12284C" w:themeColor="text2"/>
          <w:sz w:val="28"/>
          <w:szCs w:val="36"/>
        </w:rPr>
        <w:t>Engine Performance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D6705">
        <w:rPr>
          <w:color w:val="12284C" w:themeColor="text2"/>
          <w:sz w:val="28"/>
          <w:szCs w:val="36"/>
        </w:rPr>
        <w:t>40220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D670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07B05CE" w14:textId="77777777" w:rsidR="00DD6705" w:rsidRDefault="00DD6705" w:rsidP="00DD6705">
      <w:pPr>
        <w:spacing w:before="0" w:after="0"/>
        <w:rPr>
          <w:rStyle w:val="Regular"/>
        </w:rPr>
      </w:pPr>
    </w:p>
    <w:p w14:paraId="7142B913" w14:textId="6B4A3A5B" w:rsidR="00DD6705" w:rsidRDefault="009C4EE4" w:rsidP="00DD670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04432D" w:rsidRPr="00E22E75">
        <w:rPr>
          <w:rFonts w:ascii="Open Sans Light" w:eastAsia="Times New Roman" w:hAnsi="Open Sans Light" w:cs="Open Sans Light"/>
          <w:b/>
          <w:bCs/>
          <w:color w:val="000000"/>
          <w:kern w:val="0"/>
          <w:sz w:val="20"/>
          <w:szCs w:val="20"/>
          <w14:ligatures w14:val="none"/>
        </w:rPr>
        <w:t>Vehicle Maintenance &amp; Repair (47.0600)</w:t>
      </w:r>
    </w:p>
    <w:p w14:paraId="7FC4C1C7" w14:textId="77777777" w:rsidR="00DD6705" w:rsidRDefault="00DD6705" w:rsidP="00DD6705">
      <w:pPr>
        <w:spacing w:before="0" w:after="0"/>
        <w:rPr>
          <w:rFonts w:ascii="Open Sans Light" w:eastAsia="Times New Roman" w:hAnsi="Open Sans Light" w:cs="Open Sans Light"/>
          <w:color w:val="000000"/>
          <w:kern w:val="0"/>
          <w:sz w:val="20"/>
          <w:szCs w:val="20"/>
          <w14:ligatures w14:val="none"/>
        </w:rPr>
      </w:pPr>
    </w:p>
    <w:p w14:paraId="1E017660" w14:textId="392706DC" w:rsidR="00DD6705" w:rsidRPr="00DD6705" w:rsidRDefault="009C4EE4" w:rsidP="00DD670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D6705" w:rsidRPr="00DD6705">
        <w:rPr>
          <w:rFonts w:ascii="Open Sans Light" w:eastAsia="Times New Roman" w:hAnsi="Open Sans Light" w:cs="Open Sans Light"/>
          <w:color w:val="000000"/>
          <w:kern w:val="0"/>
          <w:sz w:val="20"/>
          <w:szCs w:val="20"/>
          <w14:ligatures w14:val="none"/>
        </w:rPr>
        <w:t xml:space="preserve">A comprehensive, </w:t>
      </w:r>
      <w:r w:rsidR="00DD6705" w:rsidRPr="00DD6705">
        <w:rPr>
          <w:rFonts w:ascii="Open Sans Light" w:eastAsia="Times New Roman" w:hAnsi="Open Sans Light" w:cs="Open Sans Light"/>
          <w:b/>
          <w:bCs/>
          <w:color w:val="000000"/>
          <w:kern w:val="0"/>
          <w:sz w:val="20"/>
          <w:szCs w:val="20"/>
          <w14:ligatures w14:val="none"/>
        </w:rPr>
        <w:t>technical level</w:t>
      </w:r>
      <w:r w:rsidR="00DD6705" w:rsidRPr="00DD6705">
        <w:rPr>
          <w:rFonts w:ascii="Open Sans Light" w:eastAsia="Times New Roman" w:hAnsi="Open Sans Light" w:cs="Open Sans Light"/>
          <w:color w:val="000000"/>
          <w:kern w:val="0"/>
          <w:sz w:val="20"/>
          <w:szCs w:val="20"/>
          <w14:ligatures w14:val="none"/>
        </w:rPr>
        <w:t xml:space="preserve"> course designed to provide students with the basic skills needed to inspect, understand, and diagnose engine control systems.</w:t>
      </w:r>
    </w:p>
    <w:p w14:paraId="4FBDB71A" w14:textId="54281C2E" w:rsidR="009C4EE4" w:rsidRPr="00DD6705" w:rsidRDefault="009C4EE4" w:rsidP="00DD670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A9C083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04432D">
            <w:t>general diagnosis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D6705" w:rsidRPr="009F713B" w14:paraId="3475336C" w14:textId="77777777" w:rsidTr="007C1E6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D6705" w:rsidRPr="00334670" w:rsidRDefault="00DD6705" w:rsidP="00DD6705">
            <w:pPr>
              <w:pStyle w:val="TableLeftcolumn"/>
            </w:pPr>
            <w:r w:rsidRPr="00334670">
              <w:t>1.1</w:t>
            </w:r>
          </w:p>
        </w:tc>
        <w:tc>
          <w:tcPr>
            <w:tcW w:w="8200" w:type="dxa"/>
            <w:tcBorders>
              <w:top w:val="nil"/>
              <w:left w:val="nil"/>
              <w:bottom w:val="nil"/>
              <w:right w:val="nil"/>
            </w:tcBorders>
            <w:shd w:val="clear" w:color="auto" w:fill="auto"/>
            <w:vAlign w:val="bottom"/>
          </w:tcPr>
          <w:p w14:paraId="4F3DC746" w14:textId="2DDEBBE7" w:rsidR="00DD6705" w:rsidRPr="00D53139" w:rsidRDefault="00DD6705" w:rsidP="00DD6705">
            <w:pPr>
              <w:pStyle w:val="Tabletext"/>
            </w:pPr>
            <w:r>
              <w:rPr>
                <w:rFonts w:ascii="Open Sans Light" w:hAnsi="Open Sans Light" w:cs="Open Sans Light"/>
                <w:color w:val="000000"/>
              </w:rPr>
              <w:t>Demonstrate and apply safe working practices with tools and machines.</w:t>
            </w:r>
          </w:p>
        </w:tc>
        <w:tc>
          <w:tcPr>
            <w:tcW w:w="877" w:type="dxa"/>
            <w:tcBorders>
              <w:bottom w:val="single" w:sz="8" w:space="0" w:color="auto"/>
            </w:tcBorders>
            <w:vAlign w:val="bottom"/>
          </w:tcPr>
          <w:p w14:paraId="1012989B" w14:textId="5DBA88DF" w:rsidR="00DD6705" w:rsidRPr="00ED28EF" w:rsidRDefault="00DD6705" w:rsidP="00DD6705">
            <w:pPr>
              <w:pStyle w:val="Tabletext"/>
              <w:rPr>
                <w:rStyle w:val="Formentry12ptopunderline"/>
              </w:rPr>
            </w:pPr>
          </w:p>
        </w:tc>
      </w:tr>
      <w:tr w:rsidR="00DD6705" w:rsidRPr="009F713B" w14:paraId="422523F4" w14:textId="77777777" w:rsidTr="007C1E61">
        <w:tc>
          <w:tcPr>
            <w:tcW w:w="705" w:type="dxa"/>
          </w:tcPr>
          <w:p w14:paraId="0F428A28" w14:textId="77777777" w:rsidR="00DD6705" w:rsidRPr="00334670" w:rsidRDefault="00DD6705" w:rsidP="00DD6705">
            <w:pPr>
              <w:pStyle w:val="TableLeftcolumn"/>
            </w:pPr>
            <w:r w:rsidRPr="00334670">
              <w:t>1.2</w:t>
            </w:r>
          </w:p>
        </w:tc>
        <w:tc>
          <w:tcPr>
            <w:tcW w:w="8200" w:type="dxa"/>
            <w:tcBorders>
              <w:top w:val="nil"/>
              <w:left w:val="nil"/>
              <w:bottom w:val="nil"/>
              <w:right w:val="nil"/>
            </w:tcBorders>
            <w:shd w:val="clear" w:color="auto" w:fill="auto"/>
            <w:vAlign w:val="bottom"/>
          </w:tcPr>
          <w:p w14:paraId="06BAE4CB" w14:textId="54DB5B11" w:rsidR="00DD6705" w:rsidRPr="00334670" w:rsidRDefault="00DD6705" w:rsidP="00DD6705">
            <w:pPr>
              <w:pStyle w:val="Tabletext"/>
            </w:pPr>
            <w:r>
              <w:rPr>
                <w:rFonts w:ascii="Open Sans Light" w:hAnsi="Open Sans Light" w:cs="Open Sans Light"/>
                <w:color w:val="000000"/>
              </w:rPr>
              <w:t>Identify and follow safety procedures as outlined in OSHA guidelines.</w:t>
            </w:r>
          </w:p>
        </w:tc>
        <w:tc>
          <w:tcPr>
            <w:tcW w:w="877" w:type="dxa"/>
            <w:tcBorders>
              <w:top w:val="single" w:sz="8" w:space="0" w:color="auto"/>
              <w:bottom w:val="single" w:sz="8" w:space="0" w:color="auto"/>
            </w:tcBorders>
            <w:vAlign w:val="bottom"/>
          </w:tcPr>
          <w:p w14:paraId="4AE8056E" w14:textId="5821B5D7" w:rsidR="00DD6705" w:rsidRPr="00ED28EF" w:rsidRDefault="00DD6705" w:rsidP="00DD6705">
            <w:pPr>
              <w:pStyle w:val="Tabletext"/>
              <w:rPr>
                <w:rStyle w:val="Formentry12ptopunderline"/>
              </w:rPr>
            </w:pPr>
          </w:p>
        </w:tc>
      </w:tr>
      <w:tr w:rsidR="00DD6705" w:rsidRPr="009F713B" w14:paraId="0F857F0B" w14:textId="77777777" w:rsidTr="007C1E6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D6705" w:rsidRPr="00334670" w:rsidRDefault="00DD6705" w:rsidP="00DD6705">
            <w:pPr>
              <w:pStyle w:val="TableLeftcolumn"/>
            </w:pPr>
            <w:r w:rsidRPr="00334670">
              <w:t>1.3</w:t>
            </w:r>
          </w:p>
        </w:tc>
        <w:tc>
          <w:tcPr>
            <w:tcW w:w="8200" w:type="dxa"/>
            <w:tcBorders>
              <w:top w:val="nil"/>
              <w:left w:val="nil"/>
              <w:bottom w:val="nil"/>
              <w:right w:val="nil"/>
            </w:tcBorders>
            <w:shd w:val="clear" w:color="auto" w:fill="auto"/>
            <w:vAlign w:val="bottom"/>
          </w:tcPr>
          <w:p w14:paraId="4824A4FC" w14:textId="7E418652" w:rsidR="00DD6705" w:rsidRPr="00334670" w:rsidRDefault="00DD6705" w:rsidP="00DD6705">
            <w:pPr>
              <w:pStyle w:val="Tabletext"/>
            </w:pPr>
            <w:r>
              <w:rPr>
                <w:rFonts w:ascii="Open Sans Light" w:hAnsi="Open Sans Light" w:cs="Open Sans Light"/>
                <w:color w:val="000000"/>
              </w:rPr>
              <w:t>Access VIN information, electronic service information, and complete customer repair order.</w:t>
            </w:r>
          </w:p>
        </w:tc>
        <w:tc>
          <w:tcPr>
            <w:tcW w:w="877" w:type="dxa"/>
            <w:tcBorders>
              <w:top w:val="single" w:sz="8" w:space="0" w:color="auto"/>
              <w:bottom w:val="single" w:sz="8" w:space="0" w:color="auto"/>
            </w:tcBorders>
            <w:vAlign w:val="bottom"/>
          </w:tcPr>
          <w:p w14:paraId="40DA3DE6" w14:textId="2049E95A" w:rsidR="00DD6705" w:rsidRPr="00ED28EF" w:rsidRDefault="00DD6705" w:rsidP="00DD6705">
            <w:pPr>
              <w:pStyle w:val="Tabletext"/>
              <w:rPr>
                <w:rStyle w:val="Formentry12ptopunderline"/>
              </w:rPr>
            </w:pPr>
          </w:p>
        </w:tc>
      </w:tr>
      <w:tr w:rsidR="00DD6705" w:rsidRPr="009F713B" w14:paraId="12A00709" w14:textId="77777777" w:rsidTr="007C1E61">
        <w:tc>
          <w:tcPr>
            <w:tcW w:w="705" w:type="dxa"/>
          </w:tcPr>
          <w:p w14:paraId="0F677E59" w14:textId="77777777" w:rsidR="00DD6705" w:rsidRPr="00334670" w:rsidRDefault="00DD6705" w:rsidP="00DD6705">
            <w:pPr>
              <w:pStyle w:val="TableLeftcolumn"/>
            </w:pPr>
            <w:r w:rsidRPr="00334670">
              <w:t>1.4</w:t>
            </w:r>
          </w:p>
        </w:tc>
        <w:tc>
          <w:tcPr>
            <w:tcW w:w="8200" w:type="dxa"/>
            <w:tcBorders>
              <w:top w:val="nil"/>
              <w:left w:val="nil"/>
              <w:bottom w:val="nil"/>
              <w:right w:val="nil"/>
            </w:tcBorders>
            <w:shd w:val="clear" w:color="auto" w:fill="auto"/>
            <w:vAlign w:val="bottom"/>
          </w:tcPr>
          <w:p w14:paraId="1066DC66" w14:textId="2F4AF8B5" w:rsidR="00DD6705" w:rsidRPr="00334670" w:rsidRDefault="0004432D" w:rsidP="00DD6705">
            <w:pPr>
              <w:pStyle w:val="Tabletext"/>
            </w:pPr>
            <w:r w:rsidRPr="00D44734">
              <w:rPr>
                <w:rFonts w:ascii="Open Sans Light" w:hAnsi="Open Sans Light" w:cs="Open Sans Light"/>
              </w:rPr>
              <w:t>Perform engine absolute (vacuum/boost) manifold pressure tests; determine necessary action.</w:t>
            </w:r>
          </w:p>
        </w:tc>
        <w:tc>
          <w:tcPr>
            <w:tcW w:w="877" w:type="dxa"/>
            <w:tcBorders>
              <w:top w:val="single" w:sz="8" w:space="0" w:color="auto"/>
              <w:bottom w:val="single" w:sz="8" w:space="0" w:color="auto"/>
            </w:tcBorders>
            <w:vAlign w:val="bottom"/>
          </w:tcPr>
          <w:p w14:paraId="5521F425" w14:textId="4E89D8EB" w:rsidR="00DD6705" w:rsidRPr="00ED28EF" w:rsidRDefault="00DD6705" w:rsidP="00DD6705">
            <w:pPr>
              <w:pStyle w:val="Tabletext"/>
              <w:rPr>
                <w:rStyle w:val="Formentry12ptopunderline"/>
              </w:rPr>
            </w:pPr>
          </w:p>
        </w:tc>
      </w:tr>
      <w:tr w:rsidR="00DD6705" w:rsidRPr="009F713B" w14:paraId="7EDE9D68" w14:textId="77777777" w:rsidTr="007C1E61">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DD6705" w:rsidRPr="00334670" w:rsidRDefault="00DD6705" w:rsidP="00DD6705">
            <w:pPr>
              <w:pStyle w:val="TableLeftcolumn"/>
            </w:pPr>
            <w:r w:rsidRPr="00334670">
              <w:t>1.5</w:t>
            </w:r>
          </w:p>
        </w:tc>
        <w:tc>
          <w:tcPr>
            <w:tcW w:w="8200" w:type="dxa"/>
            <w:tcBorders>
              <w:top w:val="nil"/>
              <w:left w:val="nil"/>
              <w:bottom w:val="nil"/>
              <w:right w:val="nil"/>
            </w:tcBorders>
            <w:shd w:val="clear" w:color="auto" w:fill="auto"/>
            <w:vAlign w:val="bottom"/>
          </w:tcPr>
          <w:p w14:paraId="04CD95B0" w14:textId="2E22EDD5" w:rsidR="00DD6705" w:rsidRPr="00334670" w:rsidRDefault="00DD6705" w:rsidP="00DD6705">
            <w:pPr>
              <w:pStyle w:val="Tabletext"/>
            </w:pPr>
            <w:r>
              <w:rPr>
                <w:rFonts w:ascii="Open Sans Light" w:hAnsi="Open Sans Light" w:cs="Open Sans Light"/>
                <w:color w:val="000000"/>
              </w:rPr>
              <w:t>Identify engine service precautions for hybrid vehicles.</w:t>
            </w:r>
          </w:p>
        </w:tc>
        <w:tc>
          <w:tcPr>
            <w:tcW w:w="877" w:type="dxa"/>
            <w:tcBorders>
              <w:top w:val="single" w:sz="8" w:space="0" w:color="auto"/>
              <w:bottom w:val="single" w:sz="8" w:space="0" w:color="auto"/>
            </w:tcBorders>
            <w:vAlign w:val="bottom"/>
          </w:tcPr>
          <w:p w14:paraId="5DF443EC" w14:textId="19538431" w:rsidR="00DD6705" w:rsidRPr="00ED28EF" w:rsidRDefault="00DD6705" w:rsidP="00DD6705">
            <w:pPr>
              <w:pStyle w:val="Tabletext"/>
              <w:rPr>
                <w:rStyle w:val="Formentry12ptopunderline"/>
              </w:rPr>
            </w:pPr>
          </w:p>
        </w:tc>
      </w:tr>
      <w:tr w:rsidR="00DD6705" w:rsidRPr="009F713B" w14:paraId="4E07526F" w14:textId="77777777" w:rsidTr="007C1E61">
        <w:tc>
          <w:tcPr>
            <w:tcW w:w="705" w:type="dxa"/>
          </w:tcPr>
          <w:p w14:paraId="1B5EEFD8" w14:textId="3E578221" w:rsidR="00DD6705" w:rsidRPr="00334670" w:rsidRDefault="00DD6705" w:rsidP="00DD6705">
            <w:pPr>
              <w:pStyle w:val="TableLeftcolumn"/>
            </w:pPr>
            <w:r>
              <w:t>1.</w:t>
            </w:r>
            <w:r w:rsidR="0004432D">
              <w:t>6</w:t>
            </w:r>
          </w:p>
        </w:tc>
        <w:tc>
          <w:tcPr>
            <w:tcW w:w="8200" w:type="dxa"/>
            <w:tcBorders>
              <w:top w:val="nil"/>
              <w:left w:val="nil"/>
              <w:bottom w:val="nil"/>
              <w:right w:val="nil"/>
            </w:tcBorders>
            <w:shd w:val="clear" w:color="auto" w:fill="auto"/>
            <w:vAlign w:val="bottom"/>
          </w:tcPr>
          <w:p w14:paraId="2423F2F5" w14:textId="22E2FA6F" w:rsidR="00DD6705" w:rsidRPr="00334670" w:rsidRDefault="00DD6705" w:rsidP="00DD6705">
            <w:pPr>
              <w:pStyle w:val="Tabletext"/>
            </w:pPr>
            <w:r>
              <w:rPr>
                <w:rFonts w:ascii="Open Sans Light" w:hAnsi="Open Sans Light" w:cs="Open Sans Light"/>
                <w:color w:val="000000"/>
              </w:rPr>
              <w:t>Demonstrate knowledge of vehicle networking.</w:t>
            </w:r>
          </w:p>
        </w:tc>
        <w:tc>
          <w:tcPr>
            <w:tcW w:w="877" w:type="dxa"/>
            <w:tcBorders>
              <w:top w:val="single" w:sz="8" w:space="0" w:color="auto"/>
              <w:bottom w:val="single" w:sz="8" w:space="0" w:color="auto"/>
            </w:tcBorders>
            <w:vAlign w:val="bottom"/>
          </w:tcPr>
          <w:p w14:paraId="122C7168" w14:textId="77777777" w:rsidR="00DD6705" w:rsidRPr="00ED28EF" w:rsidRDefault="00DD6705" w:rsidP="00DD6705">
            <w:pPr>
              <w:pStyle w:val="Tabletext"/>
              <w:rPr>
                <w:rStyle w:val="Formentry12ptopunderline"/>
              </w:rPr>
            </w:pPr>
          </w:p>
        </w:tc>
      </w:tr>
      <w:tr w:rsidR="0004432D" w:rsidRPr="009F713B" w14:paraId="4C6CB934" w14:textId="77777777" w:rsidTr="007C1E61">
        <w:trPr>
          <w:cnfStyle w:val="000000100000" w:firstRow="0" w:lastRow="0" w:firstColumn="0" w:lastColumn="0" w:oddVBand="0" w:evenVBand="0" w:oddHBand="1" w:evenHBand="0" w:firstRowFirstColumn="0" w:firstRowLastColumn="0" w:lastRowFirstColumn="0" w:lastRowLastColumn="0"/>
        </w:trPr>
        <w:tc>
          <w:tcPr>
            <w:tcW w:w="705" w:type="dxa"/>
          </w:tcPr>
          <w:p w14:paraId="540C8DC1" w14:textId="0B6CC6B1" w:rsidR="0004432D" w:rsidRDefault="0004432D" w:rsidP="00DD6705">
            <w:pPr>
              <w:pStyle w:val="TableLeftcolumn"/>
            </w:pPr>
            <w:r>
              <w:t>1.7</w:t>
            </w:r>
          </w:p>
        </w:tc>
        <w:tc>
          <w:tcPr>
            <w:tcW w:w="8200" w:type="dxa"/>
            <w:tcBorders>
              <w:top w:val="nil"/>
              <w:left w:val="nil"/>
              <w:bottom w:val="nil"/>
              <w:right w:val="nil"/>
            </w:tcBorders>
            <w:shd w:val="clear" w:color="auto" w:fill="auto"/>
            <w:vAlign w:val="bottom"/>
          </w:tcPr>
          <w:p w14:paraId="00A7028E" w14:textId="22DFC110" w:rsidR="0004432D" w:rsidRDefault="0004432D" w:rsidP="00DD6705">
            <w:pPr>
              <w:pStyle w:val="Tabletext"/>
              <w:rPr>
                <w:rFonts w:ascii="Open Sans Light" w:hAnsi="Open Sans Light" w:cs="Open Sans Light"/>
                <w:color w:val="000000"/>
              </w:rPr>
            </w:pPr>
            <w:r w:rsidRPr="0004432D">
              <w:rPr>
                <w:rFonts w:ascii="Open Sans Light" w:hAnsi="Open Sans Light" w:cs="Open Sans Light"/>
              </w:rPr>
              <w:t>Verify engine operating temperature</w:t>
            </w:r>
            <w:r>
              <w:rPr>
                <w:rFonts w:ascii="Open Sans Light" w:hAnsi="Open Sans Light" w:cs="Open Sans Light"/>
                <w:color w:val="FF0000"/>
              </w:rPr>
              <w:t>.</w:t>
            </w:r>
          </w:p>
        </w:tc>
        <w:tc>
          <w:tcPr>
            <w:tcW w:w="877" w:type="dxa"/>
            <w:tcBorders>
              <w:top w:val="single" w:sz="8" w:space="0" w:color="auto"/>
              <w:bottom w:val="single" w:sz="8" w:space="0" w:color="auto"/>
            </w:tcBorders>
            <w:vAlign w:val="bottom"/>
          </w:tcPr>
          <w:p w14:paraId="2219A21B" w14:textId="77777777" w:rsidR="0004432D" w:rsidRPr="00ED28EF" w:rsidRDefault="0004432D" w:rsidP="00DD6705">
            <w:pPr>
              <w:pStyle w:val="Tabletext"/>
              <w:rPr>
                <w:rStyle w:val="Formentry12ptopunderline"/>
              </w:rPr>
            </w:pPr>
          </w:p>
        </w:tc>
      </w:tr>
    </w:tbl>
    <w:p w14:paraId="7C5472B9" w14:textId="77777777" w:rsidR="0004432D" w:rsidRPr="0004432D" w:rsidRDefault="0004432D" w:rsidP="0004432D">
      <w:pPr>
        <w:keepNext/>
        <w:keepLines/>
        <w:spacing w:before="240" w:after="0"/>
        <w:outlineLvl w:val="1"/>
        <w:rPr>
          <w:rFonts w:ascii="Open Sans" w:eastAsiaTheme="majorEastAsia" w:hAnsi="Open Sans" w:cs="Open Sans"/>
          <w:caps/>
          <w:noProof/>
          <w:color w:val="2654A0" w:themeColor="text2" w:themeTint="BF"/>
          <w:sz w:val="20"/>
          <w:szCs w:val="20"/>
        </w:rPr>
      </w:pPr>
      <w:r w:rsidRPr="0004432D">
        <w:rPr>
          <w:rFonts w:ascii="Open Sans" w:eastAsiaTheme="majorEastAsia" w:hAnsi="Open Sans" w:cs="Open Sans"/>
          <w:caps/>
          <w:noProof/>
          <w:color w:val="2654A0" w:themeColor="text2" w:themeTint="BF"/>
          <w:sz w:val="20"/>
          <w:szCs w:val="20"/>
        </w:rPr>
        <w:t xml:space="preserve">Benchmark 2: </w:t>
      </w:r>
      <w:bookmarkStart w:id="0" w:name="_Hlk183513203"/>
      <w:sdt>
        <w:sdtPr>
          <w:rPr>
            <w:rFonts w:ascii="Open Sans" w:eastAsiaTheme="majorEastAsia" w:hAnsi="Open Sans" w:cs="Open Sans"/>
            <w:caps/>
            <w:noProof/>
            <w:color w:val="2654A0" w:themeColor="text2" w:themeTint="BF"/>
            <w:sz w:val="20"/>
            <w:szCs w:val="20"/>
          </w:rPr>
          <w:id w:val="811295075"/>
          <w:placeholder>
            <w:docPart w:val="89EA540C1EE34958A532A640517EA0AA"/>
          </w:placeholder>
        </w:sdtPr>
        <w:sdtEndPr/>
        <w:sdtContent>
          <w:r w:rsidRPr="0004432D">
            <w:rPr>
              <w:rFonts w:ascii="Open Sans" w:eastAsiaTheme="majorEastAsia" w:hAnsi="Open Sans" w:cs="Open Sans"/>
              <w:caps/>
              <w:noProof/>
              <w:color w:val="2654A0" w:themeColor="text2" w:themeTint="BF"/>
              <w:sz w:val="20"/>
              <w:szCs w:val="20"/>
            </w:rPr>
            <w:t>Computerized controls</w:t>
          </w:r>
        </w:sdtContent>
      </w:sdt>
      <w:bookmarkEnd w:id="0"/>
    </w:p>
    <w:p w14:paraId="4EC2268E" w14:textId="77777777" w:rsidR="0004432D" w:rsidRPr="00F85774" w:rsidRDefault="0004432D" w:rsidP="0004432D">
      <w:pPr>
        <w:keepNext/>
        <w:keepLines/>
        <w:spacing w:before="0" w:after="60" w:line="240" w:lineRule="auto"/>
        <w:outlineLvl w:val="2"/>
        <w:rPr>
          <w:rFonts w:ascii="Open Sans" w:eastAsiaTheme="majorEastAsia" w:hAnsi="Open Sans" w:cs="Open Sans"/>
          <w:noProof/>
          <w:sz w:val="20"/>
          <w:szCs w:val="28"/>
        </w:rPr>
      </w:pPr>
      <w:r w:rsidRPr="00F85774">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4432D" w:rsidRPr="00F85774" w14:paraId="1C621C20" w14:textId="77777777" w:rsidTr="006D02A1">
        <w:trPr>
          <w:cnfStyle w:val="100000000000" w:firstRow="1" w:lastRow="0" w:firstColumn="0" w:lastColumn="0" w:oddVBand="0" w:evenVBand="0" w:oddHBand="0" w:evenHBand="0" w:firstRowFirstColumn="0" w:firstRowLastColumn="0" w:lastRowFirstColumn="0" w:lastRowLastColumn="0"/>
          <w:tblHeader/>
        </w:trPr>
        <w:tc>
          <w:tcPr>
            <w:tcW w:w="705" w:type="dxa"/>
          </w:tcPr>
          <w:p w14:paraId="094DFF77" w14:textId="77777777" w:rsidR="0004432D" w:rsidRPr="00F85774" w:rsidRDefault="0004432D" w:rsidP="006D02A1">
            <w:pPr>
              <w:spacing w:before="0" w:after="0"/>
              <w:jc w:val="right"/>
              <w:rPr>
                <w:rFonts w:ascii="Open Sans" w:hAnsi="Open Sans" w:cs="Open Sans Light"/>
                <w:b w:val="0"/>
                <w:bCs w:val="0"/>
                <w:caps/>
                <w:color w:val="000000"/>
                <w:sz w:val="14"/>
                <w:szCs w:val="14"/>
              </w:rPr>
            </w:pPr>
            <w:r w:rsidRPr="00F85774">
              <w:rPr>
                <w:rFonts w:ascii="Open Sans" w:hAnsi="Open Sans" w:cs="Open Sans Light"/>
                <w:caps/>
                <w:color w:val="000000"/>
                <w:sz w:val="14"/>
                <w:szCs w:val="14"/>
              </w:rPr>
              <w:t>#</w:t>
            </w:r>
          </w:p>
        </w:tc>
        <w:tc>
          <w:tcPr>
            <w:tcW w:w="8200" w:type="dxa"/>
          </w:tcPr>
          <w:p w14:paraId="104E1E99" w14:textId="77777777" w:rsidR="0004432D" w:rsidRPr="00F85774" w:rsidRDefault="0004432D" w:rsidP="006D02A1">
            <w:pPr>
              <w:spacing w:before="0" w:after="0"/>
              <w:rPr>
                <w:rFonts w:ascii="Open Sans" w:hAnsi="Open Sans" w:cs="Open Sans Light"/>
                <w:b w:val="0"/>
                <w:bCs w:val="0"/>
                <w:caps/>
                <w:color w:val="000000"/>
                <w:sz w:val="14"/>
                <w:szCs w:val="14"/>
              </w:rPr>
            </w:pPr>
            <w:r w:rsidRPr="00F85774">
              <w:rPr>
                <w:rFonts w:ascii="Open Sans" w:hAnsi="Open Sans" w:cs="Open Sans Light"/>
                <w:caps/>
                <w:color w:val="000000"/>
                <w:sz w:val="14"/>
                <w:szCs w:val="14"/>
              </w:rPr>
              <w:t>DESCRIPTION</w:t>
            </w:r>
          </w:p>
        </w:tc>
        <w:tc>
          <w:tcPr>
            <w:tcW w:w="877" w:type="dxa"/>
          </w:tcPr>
          <w:p w14:paraId="1FF8870F" w14:textId="77777777" w:rsidR="0004432D" w:rsidRPr="00F85774" w:rsidRDefault="0004432D" w:rsidP="006D02A1">
            <w:pPr>
              <w:spacing w:before="0" w:after="0"/>
              <w:rPr>
                <w:rFonts w:ascii="Open Sans" w:hAnsi="Open Sans" w:cs="Open Sans Light"/>
                <w:b w:val="0"/>
                <w:bCs w:val="0"/>
                <w:caps/>
                <w:color w:val="000000"/>
                <w:sz w:val="14"/>
                <w:szCs w:val="14"/>
              </w:rPr>
            </w:pPr>
            <w:r w:rsidRPr="00F85774">
              <w:rPr>
                <w:rFonts w:ascii="Open Sans" w:hAnsi="Open Sans" w:cs="Open Sans Light"/>
                <w:caps/>
                <w:color w:val="000000"/>
                <w:sz w:val="14"/>
                <w:szCs w:val="14"/>
              </w:rPr>
              <w:t>RATING</w:t>
            </w:r>
          </w:p>
        </w:tc>
      </w:tr>
      <w:tr w:rsidR="0004432D" w:rsidRPr="00F85774" w14:paraId="14D201E5" w14:textId="77777777" w:rsidTr="006D02A1">
        <w:trPr>
          <w:cnfStyle w:val="000000100000" w:firstRow="0" w:lastRow="0" w:firstColumn="0" w:lastColumn="0" w:oddVBand="0" w:evenVBand="0" w:oddHBand="1" w:evenHBand="0" w:firstRowFirstColumn="0" w:firstRowLastColumn="0" w:lastRowFirstColumn="0" w:lastRowLastColumn="0"/>
        </w:trPr>
        <w:tc>
          <w:tcPr>
            <w:tcW w:w="705" w:type="dxa"/>
          </w:tcPr>
          <w:p w14:paraId="7ADDAAA6" w14:textId="77777777" w:rsidR="0004432D" w:rsidRPr="00F85774" w:rsidRDefault="0004432D" w:rsidP="006D02A1">
            <w:pPr>
              <w:spacing w:before="60" w:after="60"/>
              <w:jc w:val="right"/>
              <w:rPr>
                <w:rFonts w:ascii="Open Sans" w:hAnsi="Open Sans" w:cs="Open Sans"/>
                <w:noProof/>
                <w:sz w:val="20"/>
                <w:szCs w:val="20"/>
              </w:rPr>
            </w:pPr>
            <w:r>
              <w:rPr>
                <w:rFonts w:ascii="Open Sans" w:hAnsi="Open Sans" w:cs="Open Sans"/>
                <w:noProof/>
                <w:sz w:val="20"/>
                <w:szCs w:val="20"/>
              </w:rPr>
              <w:t>2</w:t>
            </w:r>
            <w:r w:rsidRPr="00F85774">
              <w:rPr>
                <w:rFonts w:ascii="Open Sans" w:hAnsi="Open Sans" w:cs="Open Sans"/>
                <w:noProof/>
                <w:sz w:val="20"/>
                <w:szCs w:val="20"/>
              </w:rPr>
              <w:t>.1</w:t>
            </w:r>
          </w:p>
        </w:tc>
        <w:tc>
          <w:tcPr>
            <w:tcW w:w="8200" w:type="dxa"/>
            <w:tcBorders>
              <w:top w:val="nil"/>
              <w:left w:val="nil"/>
              <w:bottom w:val="nil"/>
              <w:right w:val="nil"/>
            </w:tcBorders>
            <w:shd w:val="clear" w:color="auto" w:fill="auto"/>
            <w:vAlign w:val="bottom"/>
          </w:tcPr>
          <w:p w14:paraId="24E896E5" w14:textId="77777777" w:rsidR="0004432D" w:rsidRPr="0004432D" w:rsidRDefault="0004432D" w:rsidP="006D02A1">
            <w:pPr>
              <w:spacing w:before="0" w:after="0"/>
              <w:rPr>
                <w:noProof/>
                <w:sz w:val="20"/>
                <w:szCs w:val="20"/>
              </w:rPr>
            </w:pPr>
            <w:r w:rsidRPr="0004432D">
              <w:rPr>
                <w:rFonts w:ascii="Open Sans Light" w:hAnsi="Open Sans Light" w:cs="Open Sans Light"/>
                <w:noProof/>
                <w:sz w:val="20"/>
                <w:szCs w:val="20"/>
              </w:rPr>
              <w:t>Retrieve and record diagnostic trouble codes.</w:t>
            </w:r>
          </w:p>
        </w:tc>
        <w:tc>
          <w:tcPr>
            <w:tcW w:w="877" w:type="dxa"/>
            <w:tcBorders>
              <w:bottom w:val="single" w:sz="8" w:space="0" w:color="auto"/>
            </w:tcBorders>
            <w:vAlign w:val="bottom"/>
          </w:tcPr>
          <w:p w14:paraId="09F19AF3" w14:textId="77777777" w:rsidR="0004432D" w:rsidRPr="00F85774" w:rsidRDefault="0004432D" w:rsidP="006D02A1">
            <w:pPr>
              <w:spacing w:before="0" w:after="0"/>
              <w:rPr>
                <w:rFonts w:ascii="Open Sans" w:hAnsi="Open Sans" w:cs="Open Sans"/>
                <w:noProof/>
                <w:sz w:val="24"/>
                <w:szCs w:val="24"/>
                <w:u w:val="single"/>
              </w:rPr>
            </w:pPr>
          </w:p>
        </w:tc>
      </w:tr>
      <w:tr w:rsidR="0004432D" w:rsidRPr="00F85774" w14:paraId="4A8E2F00" w14:textId="77777777" w:rsidTr="006D02A1">
        <w:tc>
          <w:tcPr>
            <w:tcW w:w="705" w:type="dxa"/>
          </w:tcPr>
          <w:p w14:paraId="579F68B6" w14:textId="77777777" w:rsidR="0004432D" w:rsidRPr="00F85774" w:rsidRDefault="0004432D" w:rsidP="006D02A1">
            <w:pPr>
              <w:spacing w:before="60" w:after="60"/>
              <w:jc w:val="right"/>
              <w:rPr>
                <w:rFonts w:ascii="Open Sans" w:hAnsi="Open Sans" w:cs="Open Sans"/>
                <w:noProof/>
                <w:sz w:val="20"/>
                <w:szCs w:val="20"/>
              </w:rPr>
            </w:pPr>
            <w:r>
              <w:rPr>
                <w:rFonts w:ascii="Open Sans" w:hAnsi="Open Sans" w:cs="Open Sans"/>
                <w:noProof/>
                <w:sz w:val="20"/>
                <w:szCs w:val="20"/>
              </w:rPr>
              <w:t>2.2</w:t>
            </w:r>
          </w:p>
        </w:tc>
        <w:tc>
          <w:tcPr>
            <w:tcW w:w="8200" w:type="dxa"/>
            <w:tcBorders>
              <w:top w:val="nil"/>
              <w:left w:val="nil"/>
              <w:bottom w:val="nil"/>
              <w:right w:val="nil"/>
            </w:tcBorders>
            <w:shd w:val="clear" w:color="auto" w:fill="auto"/>
            <w:vAlign w:val="bottom"/>
          </w:tcPr>
          <w:p w14:paraId="1980E2A4" w14:textId="77777777" w:rsidR="0004432D" w:rsidRPr="0004432D" w:rsidRDefault="0004432D" w:rsidP="006D02A1">
            <w:pPr>
              <w:spacing w:before="0" w:after="0"/>
              <w:rPr>
                <w:noProof/>
                <w:sz w:val="20"/>
                <w:szCs w:val="20"/>
              </w:rPr>
            </w:pPr>
            <w:r w:rsidRPr="0004432D">
              <w:rPr>
                <w:noProof/>
                <w:sz w:val="20"/>
                <w:szCs w:val="20"/>
              </w:rPr>
              <w:t>Describe the importance of operating all OBDII monitors for repair verification</w:t>
            </w:r>
          </w:p>
        </w:tc>
        <w:tc>
          <w:tcPr>
            <w:tcW w:w="877" w:type="dxa"/>
            <w:tcBorders>
              <w:top w:val="single" w:sz="8" w:space="0" w:color="auto"/>
              <w:bottom w:val="single" w:sz="8" w:space="0" w:color="auto"/>
            </w:tcBorders>
            <w:vAlign w:val="bottom"/>
          </w:tcPr>
          <w:p w14:paraId="00835CDD" w14:textId="77777777" w:rsidR="0004432D" w:rsidRPr="00F85774" w:rsidRDefault="0004432D" w:rsidP="006D02A1">
            <w:pPr>
              <w:spacing w:before="0" w:after="0"/>
              <w:rPr>
                <w:rFonts w:ascii="Open Sans" w:hAnsi="Open Sans" w:cs="Open Sans"/>
                <w:noProof/>
                <w:sz w:val="24"/>
                <w:szCs w:val="24"/>
                <w:u w:val="single"/>
              </w:rPr>
            </w:pPr>
          </w:p>
        </w:tc>
      </w:tr>
      <w:tr w:rsidR="0004432D" w:rsidRPr="00F85774" w14:paraId="697DBD79" w14:textId="77777777" w:rsidTr="006D02A1">
        <w:trPr>
          <w:cnfStyle w:val="000000100000" w:firstRow="0" w:lastRow="0" w:firstColumn="0" w:lastColumn="0" w:oddVBand="0" w:evenVBand="0" w:oddHBand="1" w:evenHBand="0" w:firstRowFirstColumn="0" w:firstRowLastColumn="0" w:lastRowFirstColumn="0" w:lastRowLastColumn="0"/>
        </w:trPr>
        <w:tc>
          <w:tcPr>
            <w:tcW w:w="705" w:type="dxa"/>
          </w:tcPr>
          <w:p w14:paraId="4BADECFD" w14:textId="77777777" w:rsidR="0004432D" w:rsidRPr="0004432D" w:rsidRDefault="0004432D" w:rsidP="006D02A1">
            <w:pPr>
              <w:spacing w:before="60" w:after="60"/>
              <w:jc w:val="right"/>
              <w:rPr>
                <w:rFonts w:ascii="Open Sans" w:hAnsi="Open Sans" w:cs="Open Sans"/>
                <w:noProof/>
                <w:sz w:val="20"/>
                <w:szCs w:val="20"/>
              </w:rPr>
            </w:pPr>
            <w:r w:rsidRPr="0004432D">
              <w:rPr>
                <w:rFonts w:ascii="Open Sans" w:hAnsi="Open Sans" w:cs="Open Sans"/>
                <w:noProof/>
                <w:sz w:val="20"/>
                <w:szCs w:val="20"/>
              </w:rPr>
              <w:t>2.3</w:t>
            </w:r>
          </w:p>
        </w:tc>
        <w:tc>
          <w:tcPr>
            <w:tcW w:w="8200" w:type="dxa"/>
            <w:tcBorders>
              <w:top w:val="nil"/>
              <w:left w:val="nil"/>
              <w:bottom w:val="nil"/>
              <w:right w:val="nil"/>
            </w:tcBorders>
            <w:shd w:val="clear" w:color="auto" w:fill="auto"/>
            <w:vAlign w:val="bottom"/>
          </w:tcPr>
          <w:p w14:paraId="6A6990FB" w14:textId="77777777" w:rsidR="0004432D" w:rsidRPr="00F85774" w:rsidRDefault="0004432D" w:rsidP="006D02A1">
            <w:pPr>
              <w:spacing w:before="0" w:after="0"/>
              <w:rPr>
                <w:noProof/>
                <w:sz w:val="20"/>
                <w:szCs w:val="20"/>
              </w:rPr>
            </w:pPr>
            <w:r w:rsidRPr="00F85774">
              <w:rPr>
                <w:rFonts w:ascii="Open Sans Light" w:hAnsi="Open Sans Light" w:cs="Open Sans Light"/>
                <w:noProof/>
                <w:color w:val="000000"/>
                <w:sz w:val="20"/>
                <w:szCs w:val="20"/>
              </w:rPr>
              <w:t>Identify and test computer input sensors and devices.</w:t>
            </w:r>
          </w:p>
        </w:tc>
        <w:tc>
          <w:tcPr>
            <w:tcW w:w="877" w:type="dxa"/>
            <w:tcBorders>
              <w:top w:val="single" w:sz="8" w:space="0" w:color="auto"/>
              <w:bottom w:val="single" w:sz="8" w:space="0" w:color="auto"/>
            </w:tcBorders>
            <w:vAlign w:val="bottom"/>
          </w:tcPr>
          <w:p w14:paraId="6EEBDCAD" w14:textId="77777777" w:rsidR="0004432D" w:rsidRPr="00F85774" w:rsidRDefault="0004432D" w:rsidP="006D02A1">
            <w:pPr>
              <w:spacing w:before="0" w:after="0"/>
              <w:rPr>
                <w:rFonts w:ascii="Open Sans" w:hAnsi="Open Sans" w:cs="Open Sans"/>
                <w:noProof/>
                <w:sz w:val="24"/>
                <w:szCs w:val="24"/>
                <w:u w:val="single"/>
              </w:rPr>
            </w:pPr>
          </w:p>
        </w:tc>
      </w:tr>
      <w:tr w:rsidR="0004432D" w:rsidRPr="00F85774" w14:paraId="3E9D75B9" w14:textId="77777777" w:rsidTr="006D02A1">
        <w:tc>
          <w:tcPr>
            <w:tcW w:w="705" w:type="dxa"/>
          </w:tcPr>
          <w:p w14:paraId="17DAC910" w14:textId="77777777" w:rsidR="0004432D" w:rsidRPr="0004432D" w:rsidRDefault="0004432D" w:rsidP="006D02A1">
            <w:pPr>
              <w:spacing w:before="60" w:after="60"/>
              <w:jc w:val="right"/>
              <w:rPr>
                <w:rFonts w:ascii="Open Sans" w:hAnsi="Open Sans" w:cs="Open Sans"/>
                <w:noProof/>
                <w:sz w:val="20"/>
                <w:szCs w:val="20"/>
              </w:rPr>
            </w:pPr>
            <w:r w:rsidRPr="0004432D">
              <w:rPr>
                <w:rFonts w:ascii="Open Sans" w:hAnsi="Open Sans" w:cs="Open Sans"/>
                <w:noProof/>
                <w:sz w:val="20"/>
                <w:szCs w:val="20"/>
              </w:rPr>
              <w:t>2.4</w:t>
            </w:r>
          </w:p>
        </w:tc>
        <w:tc>
          <w:tcPr>
            <w:tcW w:w="8200" w:type="dxa"/>
            <w:tcBorders>
              <w:top w:val="nil"/>
              <w:left w:val="nil"/>
              <w:bottom w:val="nil"/>
              <w:right w:val="nil"/>
            </w:tcBorders>
            <w:shd w:val="clear" w:color="auto" w:fill="auto"/>
            <w:vAlign w:val="bottom"/>
          </w:tcPr>
          <w:p w14:paraId="3F603930" w14:textId="77777777" w:rsidR="0004432D" w:rsidRPr="00F85774" w:rsidRDefault="0004432D" w:rsidP="006D02A1">
            <w:pPr>
              <w:spacing w:before="0" w:after="0"/>
              <w:rPr>
                <w:noProof/>
                <w:sz w:val="20"/>
                <w:szCs w:val="20"/>
              </w:rPr>
            </w:pPr>
            <w:r w:rsidRPr="00F85774">
              <w:rPr>
                <w:rFonts w:ascii="Open Sans Light" w:hAnsi="Open Sans Light" w:cs="Open Sans Light"/>
                <w:noProof/>
                <w:color w:val="000000"/>
                <w:sz w:val="20"/>
                <w:szCs w:val="20"/>
              </w:rPr>
              <w:t>Identify and test computer-controlled output devices.</w:t>
            </w:r>
          </w:p>
        </w:tc>
        <w:tc>
          <w:tcPr>
            <w:tcW w:w="877" w:type="dxa"/>
            <w:tcBorders>
              <w:top w:val="single" w:sz="8" w:space="0" w:color="auto"/>
              <w:bottom w:val="single" w:sz="8" w:space="0" w:color="auto"/>
            </w:tcBorders>
            <w:vAlign w:val="bottom"/>
          </w:tcPr>
          <w:p w14:paraId="697EC020" w14:textId="77777777" w:rsidR="0004432D" w:rsidRPr="00F85774" w:rsidRDefault="0004432D" w:rsidP="006D02A1">
            <w:pPr>
              <w:spacing w:before="0" w:after="0"/>
              <w:rPr>
                <w:rFonts w:ascii="Open Sans" w:hAnsi="Open Sans" w:cs="Open Sans"/>
                <w:noProof/>
                <w:sz w:val="24"/>
                <w:szCs w:val="24"/>
                <w:u w:val="single"/>
              </w:rPr>
            </w:pPr>
          </w:p>
        </w:tc>
      </w:tr>
    </w:tbl>
    <w:p w14:paraId="39BA1BD7" w14:textId="77777777" w:rsidR="0004432D" w:rsidRPr="003F2990" w:rsidRDefault="0004432D" w:rsidP="0004432D">
      <w:pPr>
        <w:pStyle w:val="Heading2"/>
      </w:pPr>
      <w:r w:rsidRPr="003F2990">
        <w:lastRenderedPageBreak/>
        <w:t xml:space="preserve">Benchmark </w:t>
      </w:r>
      <w:r>
        <w:t>3</w:t>
      </w:r>
      <w:r w:rsidRPr="003F2990">
        <w:t xml:space="preserve">: </w:t>
      </w:r>
      <w:sdt>
        <w:sdtPr>
          <w:id w:val="-1036040731"/>
          <w:placeholder>
            <w:docPart w:val="46F0822688794D54961EEBE47685E77B"/>
          </w:placeholder>
        </w:sdtPr>
        <w:sdtEndPr/>
        <w:sdtContent>
          <w:r w:rsidRPr="0004432D">
            <w:rPr>
              <w:color w:val="2654A0" w:themeColor="text2" w:themeTint="BF"/>
            </w:rPr>
            <w:t>Ignition system diagnosis and repair</w:t>
          </w:r>
        </w:sdtContent>
      </w:sdt>
    </w:p>
    <w:p w14:paraId="33CAD495" w14:textId="77777777" w:rsidR="0004432D" w:rsidRPr="003962B7" w:rsidRDefault="0004432D" w:rsidP="0004432D">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4432D" w:rsidRPr="00C41189" w14:paraId="0B0C8263" w14:textId="77777777" w:rsidTr="006D02A1">
        <w:trPr>
          <w:cnfStyle w:val="100000000000" w:firstRow="1" w:lastRow="0" w:firstColumn="0" w:lastColumn="0" w:oddVBand="0" w:evenVBand="0" w:oddHBand="0" w:evenHBand="0" w:firstRowFirstColumn="0" w:firstRowLastColumn="0" w:lastRowFirstColumn="0" w:lastRowLastColumn="0"/>
          <w:tblHeader/>
        </w:trPr>
        <w:tc>
          <w:tcPr>
            <w:tcW w:w="705" w:type="dxa"/>
          </w:tcPr>
          <w:p w14:paraId="074A2AEE" w14:textId="77777777" w:rsidR="0004432D" w:rsidRPr="00C41189" w:rsidRDefault="0004432D" w:rsidP="006D02A1">
            <w:pPr>
              <w:pStyle w:val="TableHeader"/>
              <w:jc w:val="right"/>
              <w:rPr>
                <w:b/>
                <w:bCs/>
              </w:rPr>
            </w:pPr>
            <w:r w:rsidRPr="00C41189">
              <w:rPr>
                <w:b/>
                <w:bCs/>
              </w:rPr>
              <w:t>#</w:t>
            </w:r>
          </w:p>
        </w:tc>
        <w:tc>
          <w:tcPr>
            <w:tcW w:w="8200" w:type="dxa"/>
          </w:tcPr>
          <w:p w14:paraId="435D94EC" w14:textId="77777777" w:rsidR="0004432D" w:rsidRPr="00C41189" w:rsidRDefault="0004432D" w:rsidP="006D02A1">
            <w:pPr>
              <w:pStyle w:val="TableHeader"/>
              <w:rPr>
                <w:b/>
                <w:bCs/>
              </w:rPr>
            </w:pPr>
            <w:r w:rsidRPr="00C41189">
              <w:rPr>
                <w:b/>
                <w:bCs/>
              </w:rPr>
              <w:t>DESCRIPTION</w:t>
            </w:r>
          </w:p>
        </w:tc>
        <w:tc>
          <w:tcPr>
            <w:tcW w:w="877" w:type="dxa"/>
          </w:tcPr>
          <w:p w14:paraId="7826FEDE" w14:textId="77777777" w:rsidR="0004432D" w:rsidRPr="00C41189" w:rsidRDefault="0004432D" w:rsidP="006D02A1">
            <w:pPr>
              <w:pStyle w:val="TableHeader"/>
              <w:rPr>
                <w:b/>
                <w:bCs/>
              </w:rPr>
            </w:pPr>
            <w:r w:rsidRPr="00C41189">
              <w:rPr>
                <w:b/>
                <w:bCs/>
              </w:rPr>
              <w:t>RATING</w:t>
            </w:r>
          </w:p>
        </w:tc>
      </w:tr>
      <w:tr w:rsidR="0004432D" w:rsidRPr="009F713B" w14:paraId="034EB034" w14:textId="77777777" w:rsidTr="006D02A1">
        <w:trPr>
          <w:cnfStyle w:val="000000100000" w:firstRow="0" w:lastRow="0" w:firstColumn="0" w:lastColumn="0" w:oddVBand="0" w:evenVBand="0" w:oddHBand="1" w:evenHBand="0" w:firstRowFirstColumn="0" w:firstRowLastColumn="0" w:lastRowFirstColumn="0" w:lastRowLastColumn="0"/>
        </w:trPr>
        <w:tc>
          <w:tcPr>
            <w:tcW w:w="705" w:type="dxa"/>
          </w:tcPr>
          <w:p w14:paraId="79F2CDA1" w14:textId="77777777" w:rsidR="0004432D" w:rsidRPr="00F41953" w:rsidRDefault="0004432D" w:rsidP="006D02A1">
            <w:pPr>
              <w:pStyle w:val="TableLeftcolumn"/>
              <w:rPr>
                <w:color w:val="FF0000"/>
              </w:rPr>
            </w:pPr>
            <w:r w:rsidRPr="0004432D">
              <w:t>3.1</w:t>
            </w:r>
          </w:p>
        </w:tc>
        <w:tc>
          <w:tcPr>
            <w:tcW w:w="8200" w:type="dxa"/>
            <w:tcBorders>
              <w:top w:val="nil"/>
              <w:left w:val="nil"/>
              <w:bottom w:val="nil"/>
              <w:right w:val="nil"/>
            </w:tcBorders>
            <w:shd w:val="clear" w:color="auto" w:fill="auto"/>
            <w:vAlign w:val="bottom"/>
          </w:tcPr>
          <w:p w14:paraId="72C78622" w14:textId="77777777" w:rsidR="0004432D" w:rsidRPr="00F41953" w:rsidRDefault="0004432D" w:rsidP="006D02A1">
            <w:pPr>
              <w:pStyle w:val="Tabletext"/>
              <w:rPr>
                <w:color w:val="FF0000"/>
              </w:rPr>
            </w:pPr>
            <w:r w:rsidRPr="00F40916">
              <w:rPr>
                <w:rFonts w:ascii="Open Sans Light" w:hAnsi="Open Sans Light" w:cs="Open Sans Light"/>
              </w:rPr>
              <w:t>Identify, test, and replace ignition system primary and secondary components</w:t>
            </w:r>
            <w:r w:rsidRPr="00F41953">
              <w:rPr>
                <w:rFonts w:ascii="Open Sans Light" w:hAnsi="Open Sans Light" w:cs="Open Sans Light"/>
                <w:color w:val="FF0000"/>
              </w:rPr>
              <w:t>.</w:t>
            </w:r>
          </w:p>
        </w:tc>
        <w:tc>
          <w:tcPr>
            <w:tcW w:w="877" w:type="dxa"/>
            <w:tcBorders>
              <w:top w:val="single" w:sz="8" w:space="0" w:color="auto"/>
              <w:bottom w:val="single" w:sz="8" w:space="0" w:color="auto"/>
            </w:tcBorders>
            <w:vAlign w:val="bottom"/>
          </w:tcPr>
          <w:p w14:paraId="6B71AEE0" w14:textId="77777777" w:rsidR="0004432D" w:rsidRPr="00ED28EF" w:rsidRDefault="0004432D" w:rsidP="006D02A1">
            <w:pPr>
              <w:pStyle w:val="Tabletext"/>
              <w:rPr>
                <w:rStyle w:val="Formentry12ptopunderline"/>
              </w:rPr>
            </w:pPr>
          </w:p>
        </w:tc>
      </w:tr>
    </w:tbl>
    <w:p w14:paraId="7CCA72DC" w14:textId="77777777" w:rsidR="0004432D" w:rsidRDefault="0004432D" w:rsidP="0004432D">
      <w:pPr>
        <w:keepNext/>
        <w:keepLines/>
        <w:spacing w:before="240" w:after="0"/>
        <w:outlineLvl w:val="1"/>
        <w:rPr>
          <w:rFonts w:ascii="Open Sans" w:eastAsiaTheme="majorEastAsia" w:hAnsi="Open Sans" w:cs="Open Sans"/>
          <w:caps/>
          <w:noProof/>
          <w:color w:val="003F65" w:themeColor="accent1" w:themeShade="BF"/>
          <w:sz w:val="20"/>
          <w:szCs w:val="20"/>
        </w:rPr>
      </w:pPr>
    </w:p>
    <w:p w14:paraId="7DA5560F" w14:textId="49EC5B61" w:rsidR="0004432D" w:rsidRPr="00F85774" w:rsidRDefault="0004432D" w:rsidP="0004432D">
      <w:pPr>
        <w:keepNext/>
        <w:keepLines/>
        <w:spacing w:before="240" w:after="0"/>
        <w:outlineLvl w:val="1"/>
        <w:rPr>
          <w:rFonts w:ascii="Open Sans" w:eastAsiaTheme="majorEastAsia" w:hAnsi="Open Sans" w:cs="Open Sans"/>
          <w:caps/>
          <w:noProof/>
          <w:color w:val="003F65" w:themeColor="accent1" w:themeShade="BF"/>
          <w:sz w:val="20"/>
          <w:szCs w:val="20"/>
        </w:rPr>
      </w:pPr>
      <w:r w:rsidRPr="00F85774">
        <w:rPr>
          <w:rFonts w:ascii="Open Sans" w:eastAsiaTheme="majorEastAsia" w:hAnsi="Open Sans" w:cs="Open Sans"/>
          <w:caps/>
          <w:noProof/>
          <w:color w:val="003F65" w:themeColor="accent1" w:themeShade="BF"/>
          <w:sz w:val="20"/>
          <w:szCs w:val="20"/>
        </w:rPr>
        <w:t xml:space="preserve">Benchmark </w:t>
      </w:r>
      <w:r>
        <w:rPr>
          <w:rFonts w:ascii="Open Sans" w:eastAsiaTheme="majorEastAsia" w:hAnsi="Open Sans" w:cs="Open Sans"/>
          <w:caps/>
          <w:noProof/>
          <w:color w:val="003F65" w:themeColor="accent1" w:themeShade="BF"/>
          <w:sz w:val="20"/>
          <w:szCs w:val="20"/>
        </w:rPr>
        <w:t>4</w:t>
      </w:r>
      <w:r w:rsidRPr="00F85774">
        <w:rPr>
          <w:rFonts w:ascii="Open Sans" w:eastAsiaTheme="majorEastAsia" w:hAnsi="Open Sans" w:cs="Open Sans"/>
          <w:caps/>
          <w:noProof/>
          <w:color w:val="003F65" w:themeColor="accent1" w:themeShade="BF"/>
          <w:sz w:val="20"/>
          <w:szCs w:val="20"/>
        </w:rPr>
        <w:t xml:space="preserve">: </w:t>
      </w:r>
      <w:bookmarkStart w:id="1" w:name="_Hlk183513363"/>
      <w:sdt>
        <w:sdtPr>
          <w:rPr>
            <w:rFonts w:ascii="Open Sans" w:eastAsiaTheme="majorEastAsia" w:hAnsi="Open Sans" w:cs="Open Sans"/>
            <w:caps/>
            <w:noProof/>
            <w:color w:val="003F65" w:themeColor="accent1" w:themeShade="BF"/>
            <w:sz w:val="20"/>
            <w:szCs w:val="20"/>
          </w:rPr>
          <w:id w:val="-1118369412"/>
          <w:placeholder>
            <w:docPart w:val="47A19B16FF2E4493BA5C813395EC3C53"/>
          </w:placeholder>
        </w:sdtPr>
        <w:sdtEndPr/>
        <w:sdtContent>
          <w:r w:rsidRPr="0004432D">
            <w:rPr>
              <w:rFonts w:ascii="Open Sans" w:eastAsiaTheme="majorEastAsia" w:hAnsi="Open Sans" w:cs="Open Sans"/>
              <w:caps/>
              <w:noProof/>
              <w:color w:val="2654A0" w:themeColor="text2" w:themeTint="BF"/>
              <w:sz w:val="20"/>
              <w:szCs w:val="20"/>
            </w:rPr>
            <w:t>Fuel,</w:t>
          </w:r>
          <w:r>
            <w:rPr>
              <w:rFonts w:ascii="Open Sans" w:eastAsiaTheme="majorEastAsia" w:hAnsi="Open Sans" w:cs="Open Sans"/>
              <w:caps/>
              <w:noProof/>
              <w:color w:val="2654A0" w:themeColor="text2" w:themeTint="BF"/>
              <w:sz w:val="20"/>
              <w:szCs w:val="20"/>
            </w:rPr>
            <w:t xml:space="preserve"> </w:t>
          </w:r>
          <w:r w:rsidRPr="0004432D">
            <w:rPr>
              <w:rFonts w:ascii="Open Sans" w:eastAsiaTheme="majorEastAsia" w:hAnsi="Open Sans" w:cs="Open Sans"/>
              <w:caps/>
              <w:noProof/>
              <w:color w:val="2654A0" w:themeColor="text2" w:themeTint="BF"/>
              <w:sz w:val="20"/>
              <w:szCs w:val="20"/>
            </w:rPr>
            <w:t>Air,</w:t>
          </w:r>
          <w:r>
            <w:rPr>
              <w:rFonts w:ascii="Open Sans" w:eastAsiaTheme="majorEastAsia" w:hAnsi="Open Sans" w:cs="Open Sans"/>
              <w:caps/>
              <w:noProof/>
              <w:color w:val="2654A0" w:themeColor="text2" w:themeTint="BF"/>
              <w:sz w:val="20"/>
              <w:szCs w:val="20"/>
            </w:rPr>
            <w:t xml:space="preserve"> </w:t>
          </w:r>
          <w:r w:rsidRPr="0004432D">
            <w:rPr>
              <w:rFonts w:ascii="Open Sans" w:eastAsiaTheme="majorEastAsia" w:hAnsi="Open Sans" w:cs="Open Sans"/>
              <w:caps/>
              <w:noProof/>
              <w:color w:val="2654A0" w:themeColor="text2" w:themeTint="BF"/>
              <w:sz w:val="20"/>
              <w:szCs w:val="20"/>
            </w:rPr>
            <w:t>Induction, and Exhaust systems</w:t>
          </w:r>
        </w:sdtContent>
      </w:sdt>
      <w:bookmarkEnd w:id="1"/>
    </w:p>
    <w:p w14:paraId="4AE38332" w14:textId="77777777" w:rsidR="0004432D" w:rsidRPr="00F85774" w:rsidRDefault="0004432D" w:rsidP="0004432D">
      <w:pPr>
        <w:keepNext/>
        <w:keepLines/>
        <w:spacing w:before="0" w:after="60" w:line="240" w:lineRule="auto"/>
        <w:outlineLvl w:val="2"/>
        <w:rPr>
          <w:rFonts w:ascii="Open Sans" w:eastAsiaTheme="majorEastAsia" w:hAnsi="Open Sans" w:cs="Open Sans"/>
          <w:noProof/>
          <w:sz w:val="20"/>
          <w:szCs w:val="28"/>
        </w:rPr>
      </w:pPr>
      <w:r w:rsidRPr="00F85774">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4432D" w:rsidRPr="00F85774" w14:paraId="69C6A69E" w14:textId="77777777" w:rsidTr="006D02A1">
        <w:trPr>
          <w:cnfStyle w:val="100000000000" w:firstRow="1" w:lastRow="0" w:firstColumn="0" w:lastColumn="0" w:oddVBand="0" w:evenVBand="0" w:oddHBand="0" w:evenHBand="0" w:firstRowFirstColumn="0" w:firstRowLastColumn="0" w:lastRowFirstColumn="0" w:lastRowLastColumn="0"/>
          <w:tblHeader/>
        </w:trPr>
        <w:tc>
          <w:tcPr>
            <w:tcW w:w="705" w:type="dxa"/>
          </w:tcPr>
          <w:p w14:paraId="152CF7D9" w14:textId="77777777" w:rsidR="0004432D" w:rsidRPr="00F85774" w:rsidRDefault="0004432D" w:rsidP="006D02A1">
            <w:pPr>
              <w:spacing w:before="0" w:after="0"/>
              <w:jc w:val="right"/>
              <w:rPr>
                <w:rFonts w:ascii="Open Sans" w:hAnsi="Open Sans" w:cs="Open Sans Light"/>
                <w:b w:val="0"/>
                <w:bCs w:val="0"/>
                <w:caps/>
                <w:color w:val="000000"/>
                <w:sz w:val="14"/>
                <w:szCs w:val="14"/>
              </w:rPr>
            </w:pPr>
            <w:r w:rsidRPr="00F85774">
              <w:rPr>
                <w:rFonts w:ascii="Open Sans" w:hAnsi="Open Sans" w:cs="Open Sans Light"/>
                <w:caps/>
                <w:color w:val="000000"/>
                <w:sz w:val="14"/>
                <w:szCs w:val="14"/>
              </w:rPr>
              <w:t>#</w:t>
            </w:r>
          </w:p>
        </w:tc>
        <w:tc>
          <w:tcPr>
            <w:tcW w:w="8200" w:type="dxa"/>
          </w:tcPr>
          <w:p w14:paraId="792CFBC6" w14:textId="77777777" w:rsidR="0004432D" w:rsidRPr="00F85774" w:rsidRDefault="0004432D" w:rsidP="006D02A1">
            <w:pPr>
              <w:spacing w:before="0" w:after="0"/>
              <w:rPr>
                <w:rFonts w:ascii="Open Sans" w:hAnsi="Open Sans" w:cs="Open Sans Light"/>
                <w:b w:val="0"/>
                <w:bCs w:val="0"/>
                <w:caps/>
                <w:color w:val="000000"/>
                <w:sz w:val="14"/>
                <w:szCs w:val="14"/>
              </w:rPr>
            </w:pPr>
            <w:r w:rsidRPr="00F85774">
              <w:rPr>
                <w:rFonts w:ascii="Open Sans" w:hAnsi="Open Sans" w:cs="Open Sans Light"/>
                <w:caps/>
                <w:color w:val="000000"/>
                <w:sz w:val="14"/>
                <w:szCs w:val="14"/>
              </w:rPr>
              <w:t>DESCRIPTION</w:t>
            </w:r>
          </w:p>
        </w:tc>
        <w:tc>
          <w:tcPr>
            <w:tcW w:w="877" w:type="dxa"/>
          </w:tcPr>
          <w:p w14:paraId="4DC3C0C2" w14:textId="77777777" w:rsidR="0004432D" w:rsidRPr="00F85774" w:rsidRDefault="0004432D" w:rsidP="006D02A1">
            <w:pPr>
              <w:spacing w:before="0" w:after="0"/>
              <w:rPr>
                <w:rFonts w:ascii="Open Sans" w:hAnsi="Open Sans" w:cs="Open Sans Light"/>
                <w:b w:val="0"/>
                <w:bCs w:val="0"/>
                <w:caps/>
                <w:color w:val="000000"/>
                <w:sz w:val="14"/>
                <w:szCs w:val="14"/>
              </w:rPr>
            </w:pPr>
            <w:r w:rsidRPr="00F85774">
              <w:rPr>
                <w:rFonts w:ascii="Open Sans" w:hAnsi="Open Sans" w:cs="Open Sans Light"/>
                <w:caps/>
                <w:color w:val="000000"/>
                <w:sz w:val="14"/>
                <w:szCs w:val="14"/>
              </w:rPr>
              <w:t>RATING</w:t>
            </w:r>
          </w:p>
        </w:tc>
      </w:tr>
      <w:tr w:rsidR="0004432D" w:rsidRPr="00F85774" w14:paraId="3DBBA3C9" w14:textId="77777777" w:rsidTr="006D02A1">
        <w:trPr>
          <w:cnfStyle w:val="000000100000" w:firstRow="0" w:lastRow="0" w:firstColumn="0" w:lastColumn="0" w:oddVBand="0" w:evenVBand="0" w:oddHBand="1" w:evenHBand="0" w:firstRowFirstColumn="0" w:firstRowLastColumn="0" w:lastRowFirstColumn="0" w:lastRowLastColumn="0"/>
        </w:trPr>
        <w:tc>
          <w:tcPr>
            <w:tcW w:w="705" w:type="dxa"/>
          </w:tcPr>
          <w:p w14:paraId="04F2FAEE" w14:textId="00C10899" w:rsidR="0004432D" w:rsidRPr="0004432D" w:rsidRDefault="0004432D" w:rsidP="006D02A1">
            <w:pPr>
              <w:spacing w:before="60" w:after="60"/>
              <w:jc w:val="right"/>
              <w:rPr>
                <w:rFonts w:ascii="Open Sans" w:hAnsi="Open Sans" w:cs="Open Sans"/>
                <w:noProof/>
                <w:sz w:val="20"/>
                <w:szCs w:val="20"/>
              </w:rPr>
            </w:pPr>
            <w:r w:rsidRPr="0004432D">
              <w:rPr>
                <w:rFonts w:ascii="Open Sans" w:hAnsi="Open Sans" w:cs="Open Sans"/>
                <w:noProof/>
                <w:sz w:val="20"/>
                <w:szCs w:val="20"/>
              </w:rPr>
              <w:t>4.1</w:t>
            </w:r>
          </w:p>
        </w:tc>
        <w:tc>
          <w:tcPr>
            <w:tcW w:w="8200" w:type="dxa"/>
            <w:tcBorders>
              <w:top w:val="nil"/>
              <w:left w:val="nil"/>
              <w:bottom w:val="nil"/>
              <w:right w:val="nil"/>
            </w:tcBorders>
            <w:shd w:val="clear" w:color="auto" w:fill="auto"/>
            <w:vAlign w:val="bottom"/>
          </w:tcPr>
          <w:p w14:paraId="789135C7" w14:textId="77777777" w:rsidR="0004432D" w:rsidRPr="00F85774" w:rsidRDefault="0004432D" w:rsidP="006D02A1">
            <w:pPr>
              <w:spacing w:before="0" w:after="0"/>
              <w:rPr>
                <w:noProof/>
                <w:sz w:val="20"/>
                <w:szCs w:val="20"/>
              </w:rPr>
            </w:pPr>
            <w:r w:rsidRPr="00F85774">
              <w:rPr>
                <w:rFonts w:ascii="Open Sans Light" w:hAnsi="Open Sans Light" w:cs="Open Sans Light"/>
                <w:noProof/>
                <w:color w:val="000000"/>
                <w:sz w:val="20"/>
                <w:szCs w:val="20"/>
              </w:rPr>
              <w:t>Diagnose ignition/fuel related no start conditions.</w:t>
            </w:r>
          </w:p>
        </w:tc>
        <w:tc>
          <w:tcPr>
            <w:tcW w:w="877" w:type="dxa"/>
            <w:tcBorders>
              <w:top w:val="single" w:sz="8" w:space="0" w:color="auto"/>
              <w:bottom w:val="single" w:sz="8" w:space="0" w:color="auto"/>
            </w:tcBorders>
            <w:vAlign w:val="bottom"/>
          </w:tcPr>
          <w:p w14:paraId="75C911C5" w14:textId="77777777" w:rsidR="0004432D" w:rsidRPr="00F85774" w:rsidRDefault="0004432D" w:rsidP="006D02A1">
            <w:pPr>
              <w:spacing w:before="0" w:after="0"/>
              <w:rPr>
                <w:rFonts w:ascii="Open Sans" w:hAnsi="Open Sans" w:cs="Open Sans"/>
                <w:noProof/>
                <w:sz w:val="24"/>
                <w:szCs w:val="24"/>
                <w:u w:val="single"/>
              </w:rPr>
            </w:pPr>
          </w:p>
        </w:tc>
      </w:tr>
      <w:tr w:rsidR="0004432D" w:rsidRPr="00F85774" w14:paraId="14429303" w14:textId="77777777" w:rsidTr="006D02A1">
        <w:tc>
          <w:tcPr>
            <w:tcW w:w="705" w:type="dxa"/>
          </w:tcPr>
          <w:p w14:paraId="62871B2D" w14:textId="08738444" w:rsidR="0004432D" w:rsidRPr="0004432D" w:rsidRDefault="0004432D" w:rsidP="006D02A1">
            <w:pPr>
              <w:spacing w:before="60" w:after="60"/>
              <w:jc w:val="right"/>
              <w:rPr>
                <w:rFonts w:ascii="Open Sans" w:hAnsi="Open Sans" w:cs="Open Sans"/>
                <w:noProof/>
                <w:sz w:val="20"/>
                <w:szCs w:val="20"/>
              </w:rPr>
            </w:pPr>
            <w:r w:rsidRPr="0004432D">
              <w:rPr>
                <w:rFonts w:ascii="Open Sans" w:hAnsi="Open Sans" w:cs="Open Sans"/>
                <w:noProof/>
                <w:sz w:val="20"/>
                <w:szCs w:val="20"/>
              </w:rPr>
              <w:t>4.2</w:t>
            </w:r>
          </w:p>
        </w:tc>
        <w:tc>
          <w:tcPr>
            <w:tcW w:w="8200" w:type="dxa"/>
            <w:tcBorders>
              <w:top w:val="nil"/>
              <w:left w:val="nil"/>
              <w:bottom w:val="nil"/>
              <w:right w:val="nil"/>
            </w:tcBorders>
            <w:shd w:val="clear" w:color="auto" w:fill="auto"/>
            <w:vAlign w:val="bottom"/>
          </w:tcPr>
          <w:p w14:paraId="742A8049" w14:textId="77777777" w:rsidR="0004432D" w:rsidRPr="00F85774" w:rsidRDefault="0004432D" w:rsidP="006D02A1">
            <w:pPr>
              <w:spacing w:before="0" w:after="0"/>
              <w:rPr>
                <w:noProof/>
                <w:sz w:val="20"/>
                <w:szCs w:val="20"/>
              </w:rPr>
            </w:pPr>
            <w:r w:rsidRPr="00F85774">
              <w:rPr>
                <w:rFonts w:ascii="Open Sans Light" w:hAnsi="Open Sans Light" w:cs="Open Sans Light"/>
                <w:noProof/>
                <w:color w:val="000000"/>
                <w:sz w:val="20"/>
                <w:szCs w:val="20"/>
              </w:rPr>
              <w:t>Diagnose ignition/fuel related misfire conditions, power loss, and poor drivability</w:t>
            </w:r>
          </w:p>
        </w:tc>
        <w:tc>
          <w:tcPr>
            <w:tcW w:w="877" w:type="dxa"/>
            <w:tcBorders>
              <w:top w:val="single" w:sz="8" w:space="0" w:color="auto"/>
              <w:bottom w:val="single" w:sz="8" w:space="0" w:color="auto"/>
            </w:tcBorders>
            <w:vAlign w:val="bottom"/>
          </w:tcPr>
          <w:p w14:paraId="1D8862CA" w14:textId="77777777" w:rsidR="0004432D" w:rsidRPr="00F85774" w:rsidRDefault="0004432D" w:rsidP="006D02A1">
            <w:pPr>
              <w:spacing w:before="0" w:after="0"/>
              <w:rPr>
                <w:rFonts w:ascii="Open Sans" w:hAnsi="Open Sans" w:cs="Open Sans"/>
                <w:noProof/>
                <w:sz w:val="24"/>
                <w:szCs w:val="24"/>
                <w:u w:val="single"/>
              </w:rPr>
            </w:pPr>
          </w:p>
        </w:tc>
      </w:tr>
      <w:tr w:rsidR="0004432D" w:rsidRPr="00F85774" w14:paraId="6A86670B" w14:textId="77777777" w:rsidTr="006D02A1">
        <w:trPr>
          <w:cnfStyle w:val="000000100000" w:firstRow="0" w:lastRow="0" w:firstColumn="0" w:lastColumn="0" w:oddVBand="0" w:evenVBand="0" w:oddHBand="1" w:evenHBand="0" w:firstRowFirstColumn="0" w:firstRowLastColumn="0" w:lastRowFirstColumn="0" w:lastRowLastColumn="0"/>
        </w:trPr>
        <w:tc>
          <w:tcPr>
            <w:tcW w:w="705" w:type="dxa"/>
          </w:tcPr>
          <w:p w14:paraId="590E9355" w14:textId="52A5DE66" w:rsidR="0004432D" w:rsidRPr="00F85774" w:rsidRDefault="0004432D" w:rsidP="006D02A1">
            <w:pPr>
              <w:spacing w:before="60" w:after="60"/>
              <w:jc w:val="right"/>
              <w:rPr>
                <w:rFonts w:ascii="Open Sans" w:hAnsi="Open Sans" w:cs="Open Sans"/>
                <w:noProof/>
                <w:sz w:val="20"/>
                <w:szCs w:val="20"/>
              </w:rPr>
            </w:pPr>
            <w:r>
              <w:rPr>
                <w:rFonts w:ascii="Open Sans" w:hAnsi="Open Sans" w:cs="Open Sans"/>
                <w:noProof/>
                <w:sz w:val="20"/>
                <w:szCs w:val="20"/>
              </w:rPr>
              <w:t>4</w:t>
            </w:r>
            <w:r w:rsidRPr="00F85774">
              <w:rPr>
                <w:rFonts w:ascii="Open Sans" w:hAnsi="Open Sans" w:cs="Open Sans"/>
                <w:noProof/>
                <w:sz w:val="20"/>
                <w:szCs w:val="20"/>
              </w:rPr>
              <w:t>.3</w:t>
            </w:r>
          </w:p>
        </w:tc>
        <w:tc>
          <w:tcPr>
            <w:tcW w:w="8200" w:type="dxa"/>
            <w:tcBorders>
              <w:top w:val="nil"/>
              <w:left w:val="nil"/>
              <w:bottom w:val="nil"/>
              <w:right w:val="nil"/>
            </w:tcBorders>
            <w:shd w:val="clear" w:color="auto" w:fill="auto"/>
            <w:vAlign w:val="bottom"/>
          </w:tcPr>
          <w:p w14:paraId="1F371B64" w14:textId="77777777" w:rsidR="0004432D" w:rsidRPr="00F85774" w:rsidRDefault="0004432D" w:rsidP="006D02A1">
            <w:pPr>
              <w:spacing w:before="0" w:after="0"/>
              <w:rPr>
                <w:noProof/>
                <w:sz w:val="20"/>
                <w:szCs w:val="20"/>
              </w:rPr>
            </w:pPr>
            <w:r w:rsidRPr="0004432D">
              <w:rPr>
                <w:noProof/>
                <w:sz w:val="20"/>
                <w:szCs w:val="20"/>
              </w:rPr>
              <w:t>Inspect, service, or replace air filters, filter housings, and intake duct work.</w:t>
            </w:r>
          </w:p>
        </w:tc>
        <w:tc>
          <w:tcPr>
            <w:tcW w:w="877" w:type="dxa"/>
            <w:tcBorders>
              <w:top w:val="single" w:sz="8" w:space="0" w:color="auto"/>
              <w:bottom w:val="single" w:sz="8" w:space="0" w:color="auto"/>
            </w:tcBorders>
            <w:vAlign w:val="bottom"/>
          </w:tcPr>
          <w:p w14:paraId="20229A4E" w14:textId="77777777" w:rsidR="0004432D" w:rsidRPr="00F85774" w:rsidRDefault="0004432D" w:rsidP="006D02A1">
            <w:pPr>
              <w:spacing w:before="0" w:after="0"/>
              <w:rPr>
                <w:rFonts w:ascii="Open Sans" w:hAnsi="Open Sans" w:cs="Open Sans"/>
                <w:noProof/>
                <w:sz w:val="24"/>
                <w:szCs w:val="24"/>
                <w:u w:val="single"/>
              </w:rPr>
            </w:pPr>
          </w:p>
        </w:tc>
      </w:tr>
    </w:tbl>
    <w:p w14:paraId="7371A01E" w14:textId="77777777" w:rsidR="00DD6705" w:rsidRDefault="00DD6705"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C4132E1"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795E367"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0E0EC1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22E75">
      <w:rPr>
        <w:noProof/>
      </w:rPr>
      <w:t>February 10,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33C0DFB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D6705">
      <w:rPr>
        <w:rStyle w:val="Strong"/>
      </w:rPr>
      <w:t>Engine Performance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D6705">
      <w:rPr>
        <w:rStyle w:val="Strong"/>
      </w:rPr>
      <w:t>40220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2" w:name="_Hlk135832980"/>
    <w:bookmarkStart w:id="3" w:name="_Hlk135832981"/>
    <w:r w:rsidRPr="00E3707B">
      <w:t>CAREER TECHNICAL EDUCATION (CTE) COURSE COMPETENCIES</w:t>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432D"/>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D4E76"/>
    <w:rsid w:val="003F2990"/>
    <w:rsid w:val="003F6779"/>
    <w:rsid w:val="00423058"/>
    <w:rsid w:val="004E0952"/>
    <w:rsid w:val="004F79E8"/>
    <w:rsid w:val="00511B2C"/>
    <w:rsid w:val="006222D6"/>
    <w:rsid w:val="006D77DE"/>
    <w:rsid w:val="007039C1"/>
    <w:rsid w:val="00770D8B"/>
    <w:rsid w:val="00830497"/>
    <w:rsid w:val="00866115"/>
    <w:rsid w:val="008C1120"/>
    <w:rsid w:val="008D2092"/>
    <w:rsid w:val="00906D59"/>
    <w:rsid w:val="00923587"/>
    <w:rsid w:val="009C4EE4"/>
    <w:rsid w:val="009F713B"/>
    <w:rsid w:val="00A04D82"/>
    <w:rsid w:val="00A46B8D"/>
    <w:rsid w:val="00A75AB0"/>
    <w:rsid w:val="00A77F13"/>
    <w:rsid w:val="00A934AD"/>
    <w:rsid w:val="00AB186E"/>
    <w:rsid w:val="00B30998"/>
    <w:rsid w:val="00C22ECE"/>
    <w:rsid w:val="00C27C7B"/>
    <w:rsid w:val="00C41189"/>
    <w:rsid w:val="00C763C1"/>
    <w:rsid w:val="00C943C0"/>
    <w:rsid w:val="00CB5B81"/>
    <w:rsid w:val="00CC1C7A"/>
    <w:rsid w:val="00CE62B8"/>
    <w:rsid w:val="00D53139"/>
    <w:rsid w:val="00DD6705"/>
    <w:rsid w:val="00E22E75"/>
    <w:rsid w:val="00E31DC3"/>
    <w:rsid w:val="00E358DD"/>
    <w:rsid w:val="00E3707B"/>
    <w:rsid w:val="00E37A38"/>
    <w:rsid w:val="00E515C8"/>
    <w:rsid w:val="00E779FD"/>
    <w:rsid w:val="00EA0C05"/>
    <w:rsid w:val="00EA1143"/>
    <w:rsid w:val="00EA5F21"/>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2227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9883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E150E7" w:rsidRDefault="00524DEA" w:rsidP="00524DEA">
          <w:pPr>
            <w:pStyle w:val="6A1D218F67EA4C649FF454C5B0AB0BBE"/>
          </w:pPr>
          <w:r w:rsidRPr="00364F6B">
            <w:rPr>
              <w:rStyle w:val="PlaceholderText"/>
            </w:rPr>
            <w:t>Click or tap here to enter text.</w:t>
          </w:r>
        </w:p>
      </w:docPartBody>
    </w:docPart>
    <w:docPart>
      <w:docPartPr>
        <w:name w:val="89EA540C1EE34958A532A640517EA0AA"/>
        <w:category>
          <w:name w:val="General"/>
          <w:gallery w:val="placeholder"/>
        </w:category>
        <w:types>
          <w:type w:val="bbPlcHdr"/>
        </w:types>
        <w:behaviors>
          <w:behavior w:val="content"/>
        </w:behaviors>
        <w:guid w:val="{B1F244BB-FC68-4274-87C5-383028C7E725}"/>
      </w:docPartPr>
      <w:docPartBody>
        <w:p w:rsidR="00852DB4" w:rsidRDefault="00852DB4" w:rsidP="00852DB4">
          <w:pPr>
            <w:pStyle w:val="89EA540C1EE34958A532A640517EA0AA"/>
          </w:pPr>
          <w:r w:rsidRPr="00364F6B">
            <w:rPr>
              <w:rStyle w:val="PlaceholderText"/>
            </w:rPr>
            <w:t>Click or tap here to enter text.</w:t>
          </w:r>
        </w:p>
      </w:docPartBody>
    </w:docPart>
    <w:docPart>
      <w:docPartPr>
        <w:name w:val="46F0822688794D54961EEBE47685E77B"/>
        <w:category>
          <w:name w:val="General"/>
          <w:gallery w:val="placeholder"/>
        </w:category>
        <w:types>
          <w:type w:val="bbPlcHdr"/>
        </w:types>
        <w:behaviors>
          <w:behavior w:val="content"/>
        </w:behaviors>
        <w:guid w:val="{F8D431A9-9A97-4446-B6CC-66FC47BBEB14}"/>
      </w:docPartPr>
      <w:docPartBody>
        <w:p w:rsidR="00852DB4" w:rsidRDefault="00852DB4" w:rsidP="00852DB4">
          <w:pPr>
            <w:pStyle w:val="46F0822688794D54961EEBE47685E77B"/>
          </w:pPr>
          <w:r w:rsidRPr="00364F6B">
            <w:rPr>
              <w:rStyle w:val="PlaceholderText"/>
            </w:rPr>
            <w:t>Click or tap here to enter text.</w:t>
          </w:r>
        </w:p>
      </w:docPartBody>
    </w:docPart>
    <w:docPart>
      <w:docPartPr>
        <w:name w:val="47A19B16FF2E4493BA5C813395EC3C53"/>
        <w:category>
          <w:name w:val="General"/>
          <w:gallery w:val="placeholder"/>
        </w:category>
        <w:types>
          <w:type w:val="bbPlcHdr"/>
        </w:types>
        <w:behaviors>
          <w:behavior w:val="content"/>
        </w:behaviors>
        <w:guid w:val="{57A77898-C76E-46B3-BCD9-7777B1F94C10}"/>
      </w:docPartPr>
      <w:docPartBody>
        <w:p w:rsidR="00852DB4" w:rsidRDefault="00852DB4" w:rsidP="00852DB4">
          <w:pPr>
            <w:pStyle w:val="47A19B16FF2E4493BA5C813395EC3C53"/>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852DB4"/>
    <w:rsid w:val="00C27C7B"/>
    <w:rsid w:val="00E150E7"/>
    <w:rsid w:val="00EA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DB4"/>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9EA540C1EE34958A532A640517EA0AA">
    <w:name w:val="89EA540C1EE34958A532A640517EA0AA"/>
    <w:rsid w:val="00852DB4"/>
    <w:pPr>
      <w:spacing w:line="278" w:lineRule="auto"/>
    </w:pPr>
    <w:rPr>
      <w:kern w:val="2"/>
      <w:sz w:val="24"/>
      <w:szCs w:val="24"/>
      <w14:ligatures w14:val="standardContextual"/>
    </w:rPr>
  </w:style>
  <w:style w:type="paragraph" w:customStyle="1" w:styleId="46F0822688794D54961EEBE47685E77B">
    <w:name w:val="46F0822688794D54961EEBE47685E77B"/>
    <w:rsid w:val="00852DB4"/>
    <w:pPr>
      <w:spacing w:line="278" w:lineRule="auto"/>
    </w:pPr>
    <w:rPr>
      <w:kern w:val="2"/>
      <w:sz w:val="24"/>
      <w:szCs w:val="24"/>
      <w14:ligatures w14:val="standardContextual"/>
    </w:rPr>
  </w:style>
  <w:style w:type="paragraph" w:customStyle="1" w:styleId="47A19B16FF2E4493BA5C813395EC3C53">
    <w:name w:val="47A19B16FF2E4493BA5C813395EC3C53"/>
    <w:rsid w:val="00852DB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3483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 Performance I</dc:title>
  <dc:subject>40220</dc:subject>
  <dc:creator>Cheryl Franklin</dc:creator>
  <cp:keywords/>
  <dc:description>0.5</dc:description>
  <cp:lastModifiedBy>Barbara A. Bahm</cp:lastModifiedBy>
  <cp:revision>3</cp:revision>
  <cp:lastPrinted>2023-05-25T21:45:00Z</cp:lastPrinted>
  <dcterms:created xsi:type="dcterms:W3CDTF">2025-01-30T17:17:00Z</dcterms:created>
  <dcterms:modified xsi:type="dcterms:W3CDTF">2025-02-10T17:44:00Z</dcterms:modified>
  <cp:category/>
</cp:coreProperties>
</file>